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68" w:rsidRDefault="00A63668" w:rsidP="00A63668">
      <w:pPr>
        <w:spacing w:afterLines="50" w:after="156"/>
        <w:ind w:left="608" w:hangingChars="200" w:hanging="608"/>
        <w:rPr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2"/>
          <w:szCs w:val="32"/>
        </w:rPr>
        <w:t>附件5</w:t>
      </w:r>
      <w:r>
        <w:rPr>
          <w:rFonts w:ascii="仿宋_GB2312" w:eastAsia="仿宋_GB2312" w:hint="eastAsia"/>
          <w:b/>
          <w:bCs/>
          <w:sz w:val="32"/>
          <w:szCs w:val="32"/>
        </w:rPr>
        <w:br/>
      </w:r>
      <w:r>
        <w:rPr>
          <w:rFonts w:ascii="宋体" w:hAnsi="宋体"/>
          <w:b/>
          <w:bCs/>
          <w:spacing w:val="-8"/>
          <w:kern w:val="0"/>
          <w:sz w:val="36"/>
          <w:szCs w:val="36"/>
        </w:rPr>
        <w:t>江苏省第</w:t>
      </w:r>
      <w:r>
        <w:rPr>
          <w:rFonts w:ascii="宋体" w:hAnsi="宋体" w:hint="eastAsia"/>
          <w:b/>
          <w:bCs/>
          <w:spacing w:val="-8"/>
          <w:kern w:val="0"/>
          <w:sz w:val="36"/>
          <w:szCs w:val="36"/>
        </w:rPr>
        <w:t>五</w:t>
      </w:r>
      <w:r>
        <w:rPr>
          <w:rFonts w:ascii="宋体" w:hAnsi="宋体"/>
          <w:b/>
          <w:bCs/>
          <w:spacing w:val="-8"/>
          <w:kern w:val="0"/>
          <w:sz w:val="36"/>
          <w:szCs w:val="36"/>
        </w:rPr>
        <w:t>届大学生艺术展演活动戏剧表演细则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承办单位：南京理工大学</w:t>
      </w:r>
    </w:p>
    <w:p w:rsidR="00A63668" w:rsidRDefault="00A63668" w:rsidP="00A63668">
      <w:pPr>
        <w:spacing w:line="540" w:lineRule="exact"/>
        <w:ind w:firstLineChars="200" w:firstLine="640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hint="eastAsia"/>
          <w:b/>
          <w:bCs/>
          <w:sz w:val="32"/>
          <w:szCs w:val="32"/>
        </w:rPr>
        <w:t>表演分组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表演分甲、乙两个组别。甲组为非艺术类专业的学生；乙组为艺术类专业的学生。</w:t>
      </w:r>
    </w:p>
    <w:p w:rsidR="00A63668" w:rsidRDefault="00A63668" w:rsidP="00A63668">
      <w:pPr>
        <w:spacing w:line="54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二、节目形式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表演形式为</w:t>
      </w:r>
      <w:r>
        <w:rPr>
          <w:rFonts w:ascii="仿宋" w:eastAsia="仿宋" w:hAnsi="仿宋" w:hint="eastAsia"/>
          <w:color w:val="000000"/>
          <w:sz w:val="32"/>
          <w:szCs w:val="32"/>
        </w:rPr>
        <w:t>短剧、小品、戏曲、音乐剧、歌舞剧等。</w:t>
      </w:r>
    </w:p>
    <w:p w:rsidR="00A63668" w:rsidRDefault="00A63668" w:rsidP="00A63668">
      <w:pPr>
        <w:spacing w:line="540" w:lineRule="exact"/>
        <w:ind w:firstLineChars="200" w:firstLine="640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</w:t>
      </w:r>
      <w:r>
        <w:rPr>
          <w:rFonts w:ascii="宋体" w:hAnsi="宋体" w:hint="eastAsia"/>
          <w:b/>
          <w:bCs/>
          <w:sz w:val="32"/>
          <w:szCs w:val="32"/>
        </w:rPr>
        <w:t>表演要求</w:t>
      </w:r>
    </w:p>
    <w:p w:rsidR="00A63668" w:rsidRDefault="00A63668" w:rsidP="00A63668">
      <w:pPr>
        <w:widowControl/>
        <w:spacing w:line="54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本届展演活动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参演节目</w:t>
      </w:r>
      <w:r>
        <w:rPr>
          <w:rFonts w:ascii="仿宋" w:eastAsia="仿宋" w:hAnsi="仿宋" w:hint="eastAsia"/>
          <w:color w:val="000000"/>
          <w:sz w:val="32"/>
          <w:szCs w:val="32"/>
        </w:rPr>
        <w:t>以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非艺术类专业的学生为主。</w:t>
      </w:r>
      <w:r>
        <w:rPr>
          <w:rFonts w:ascii="仿宋" w:eastAsia="仿宋" w:hAnsi="仿宋" w:hint="eastAsia"/>
          <w:sz w:val="32"/>
          <w:szCs w:val="32"/>
        </w:rPr>
        <w:t>参演人员必须为我省</w:t>
      </w:r>
      <w:r>
        <w:rPr>
          <w:rFonts w:ascii="仿宋" w:eastAsia="仿宋" w:hAnsi="仿宋" w:hint="eastAsia"/>
          <w:kern w:val="0"/>
          <w:sz w:val="32"/>
          <w:szCs w:val="32"/>
        </w:rPr>
        <w:t>全日制普通高校的在读本科生、专科生以及全脱产研究生，并且同一节目参演者必须是同一学校的学生，艺术类专业的学生不得参加甲组的演出。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2.以学校为单位组建代表队参演，每个代表队同一组别限报1个参演节目。设有艺术类专业的高校可甲、乙组分别报送1个节目。在省第四届大学生艺术展演活动中获特等奖的学校可多报一个节目。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3.各高校可以从</w:t>
      </w:r>
      <w:r>
        <w:rPr>
          <w:rFonts w:ascii="仿宋" w:eastAsia="仿宋" w:hAnsi="仿宋" w:hint="eastAsia"/>
          <w:color w:val="000000"/>
          <w:sz w:val="32"/>
          <w:szCs w:val="32"/>
        </w:rPr>
        <w:t>短剧、小品、戏曲、音乐剧、歌舞剧</w:t>
      </w:r>
      <w:r>
        <w:rPr>
          <w:rFonts w:ascii="仿宋" w:eastAsia="仿宋" w:hAnsi="仿宋" w:hint="eastAsia"/>
          <w:sz w:val="32"/>
          <w:szCs w:val="32"/>
        </w:rPr>
        <w:t>等形式中任选一种参演。展演期间一律不得更换参演作品，违者将视为弃权。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4.节目演出人数不超过10人（含伴奏），演出时间不超过12分钟。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5.参演学校要紧紧围绕本届展演活动主题、遵循展演活动原则认真选送参演节目，自觉按照组委会安排进行活动。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 各高校参演地点在南京市孝陵卫街200号南京理工</w:t>
      </w:r>
      <w:r>
        <w:rPr>
          <w:rFonts w:ascii="仿宋" w:eastAsia="仿宋" w:hAnsi="仿宋" w:hint="eastAsia"/>
          <w:sz w:val="32"/>
          <w:szCs w:val="32"/>
        </w:rPr>
        <w:lastRenderedPageBreak/>
        <w:t>大学学术交流中心。</w:t>
      </w:r>
    </w:p>
    <w:p w:rsidR="00A63668" w:rsidRDefault="00A63668" w:rsidP="00A63668">
      <w:pPr>
        <w:spacing w:line="540" w:lineRule="exact"/>
        <w:ind w:firstLineChars="200" w:firstLine="640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</w:t>
      </w:r>
      <w:r>
        <w:rPr>
          <w:rFonts w:ascii="宋体" w:hAnsi="宋体" w:hint="eastAsia"/>
          <w:b/>
          <w:bCs/>
          <w:sz w:val="32"/>
          <w:szCs w:val="32"/>
        </w:rPr>
        <w:t>日程安排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2017年4月1日—4月7日，各参演学校进行网络及书面报名。报名地址及联系方式见后。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0"/>
          <w:szCs w:val="30"/>
        </w:rPr>
        <w:t>2017年4月18日下午2：00，在南京师范大学随园校区</w:t>
      </w:r>
      <w:r>
        <w:rPr>
          <w:rFonts w:ascii="仿宋_GB2312" w:eastAsia="仿宋_GB2312"/>
          <w:sz w:val="32"/>
          <w:szCs w:val="32"/>
        </w:rPr>
        <w:t>（宁海路</w:t>
      </w:r>
      <w:r>
        <w:rPr>
          <w:rFonts w:eastAsia="仿宋_GB2312"/>
          <w:sz w:val="32"/>
          <w:szCs w:val="32"/>
        </w:rPr>
        <w:t>122</w:t>
      </w:r>
      <w:r>
        <w:rPr>
          <w:rFonts w:ascii="仿宋_GB2312" w:eastAsia="仿宋_GB2312"/>
          <w:sz w:val="32"/>
          <w:szCs w:val="32"/>
        </w:rPr>
        <w:t>号）</w:t>
      </w:r>
      <w:r>
        <w:rPr>
          <w:rFonts w:ascii="仿宋" w:eastAsia="仿宋" w:hAnsi="仿宋" w:hint="eastAsia"/>
          <w:sz w:val="30"/>
          <w:szCs w:val="30"/>
        </w:rPr>
        <w:t>10号楼二楼（随园音乐厅）召开各校领队会议，进行节目顺序抽签，并确定走台时间。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2017年5月27日9：00—17：00在宁高校到南京理工大学艺文馆报到、到学术交流中心观众厅排练走台。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4．2017年5月28日9：00—17：00</w:t>
      </w:r>
      <w:proofErr w:type="gramStart"/>
      <w:r>
        <w:rPr>
          <w:rFonts w:ascii="仿宋" w:eastAsia="仿宋" w:hAnsi="仿宋" w:hint="eastAsia"/>
          <w:sz w:val="32"/>
          <w:szCs w:val="32"/>
        </w:rPr>
        <w:t>宁外高校</w:t>
      </w:r>
      <w:proofErr w:type="gramEnd"/>
      <w:r>
        <w:rPr>
          <w:rFonts w:ascii="仿宋" w:eastAsia="仿宋" w:hAnsi="仿宋" w:hint="eastAsia"/>
          <w:sz w:val="32"/>
          <w:szCs w:val="32"/>
        </w:rPr>
        <w:t>到南京理工大学艺文馆报到、到学术交流中心观众厅排练走台。</w:t>
      </w:r>
    </w:p>
    <w:p w:rsidR="00A63668" w:rsidRDefault="00A63668" w:rsidP="00A63668">
      <w:pPr>
        <w:spacing w:line="540" w:lineRule="exact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5．</w:t>
      </w:r>
      <w:r>
        <w:rPr>
          <w:rFonts w:ascii="仿宋" w:eastAsia="仿宋" w:hAnsi="仿宋" w:hint="eastAsia"/>
          <w:sz w:val="32"/>
          <w:szCs w:val="32"/>
        </w:rPr>
        <w:t>2017年5月28日19:00，在南京理工大学学术交流中心报告厅召开领队会议。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 2017年5月29日—30日，在南京理工大学学术交流中心观众厅进行现场展演。</w:t>
      </w:r>
    </w:p>
    <w:p w:rsidR="00A63668" w:rsidRDefault="00A63668" w:rsidP="00A63668">
      <w:pPr>
        <w:spacing w:line="54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五、奖项设置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1.艺术表演奖：甲、乙组分设特、一、二、三等奖。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2.优秀创作奖：在甲、乙组申报原创作品中评选。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3.指导教师奖：甲、乙组获得特、一、二等奖作品的指导教师（每个节目不超过3名）。</w:t>
      </w:r>
    </w:p>
    <w:p w:rsidR="00A63668" w:rsidRDefault="00A63668" w:rsidP="00A63668">
      <w:pPr>
        <w:spacing w:line="54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六、注意事项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1.各</w:t>
      </w:r>
      <w:proofErr w:type="gramStart"/>
      <w:r>
        <w:rPr>
          <w:rFonts w:ascii="仿宋" w:eastAsia="仿宋" w:hAnsi="仿宋" w:hint="eastAsia"/>
          <w:sz w:val="32"/>
          <w:szCs w:val="32"/>
        </w:rPr>
        <w:t>参演队设</w:t>
      </w:r>
      <w:proofErr w:type="gramEnd"/>
      <w:r>
        <w:rPr>
          <w:rFonts w:ascii="仿宋" w:eastAsia="仿宋" w:hAnsi="仿宋" w:hint="eastAsia"/>
          <w:sz w:val="32"/>
          <w:szCs w:val="32"/>
        </w:rPr>
        <w:t>领队一名。</w:t>
      </w:r>
      <w:proofErr w:type="gramStart"/>
      <w:r>
        <w:rPr>
          <w:rFonts w:ascii="仿宋" w:eastAsia="仿宋" w:hAnsi="仿宋" w:hint="eastAsia"/>
          <w:sz w:val="32"/>
          <w:szCs w:val="32"/>
        </w:rPr>
        <w:t>参演选手</w:t>
      </w:r>
      <w:proofErr w:type="gramEnd"/>
      <w:r>
        <w:rPr>
          <w:rFonts w:ascii="仿宋" w:eastAsia="仿宋" w:hAnsi="仿宋" w:hint="eastAsia"/>
          <w:sz w:val="32"/>
          <w:szCs w:val="32"/>
        </w:rPr>
        <w:t>须在规定时间内携带身份证和学生证到本届展演组委会报到登记，领取参演证（可由领队代领）。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2.表演所需的背景音乐请备好CD光盘（确保质量），一</w:t>
      </w:r>
      <w:r>
        <w:rPr>
          <w:rFonts w:ascii="仿宋" w:eastAsia="仿宋" w:hAnsi="仿宋" w:hint="eastAsia"/>
          <w:sz w:val="32"/>
          <w:szCs w:val="32"/>
        </w:rPr>
        <w:lastRenderedPageBreak/>
        <w:t>式两份，注明学校</w:t>
      </w:r>
      <w:r>
        <w:rPr>
          <w:rFonts w:ascii="仿宋" w:eastAsia="仿宋" w:hAnsi="仿宋" w:hint="eastAsia"/>
          <w:color w:val="000000"/>
          <w:sz w:val="32"/>
          <w:szCs w:val="32"/>
        </w:rPr>
        <w:t>名称和节目名称，在报到时提交组委会。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3.表演舞台台口宽16米，深14米，台高8米；统一配备黑色底幕。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4.各参演学校所需道具等物品自行解决。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.走台及演出须按照抽签顺序进行，</w:t>
      </w:r>
      <w:r>
        <w:rPr>
          <w:rFonts w:ascii="仿宋" w:eastAsia="仿宋" w:hAnsi="仿宋" w:hint="eastAsia"/>
          <w:sz w:val="32"/>
          <w:szCs w:val="32"/>
        </w:rPr>
        <w:t>领队和选手须持</w:t>
      </w:r>
      <w:proofErr w:type="gramStart"/>
      <w:r>
        <w:rPr>
          <w:rFonts w:ascii="仿宋" w:eastAsia="仿宋" w:hAnsi="仿宋" w:hint="eastAsia"/>
          <w:sz w:val="32"/>
          <w:szCs w:val="32"/>
        </w:rPr>
        <w:t>参演证</w:t>
      </w:r>
      <w:proofErr w:type="gramEnd"/>
      <w:r>
        <w:rPr>
          <w:rFonts w:ascii="仿宋" w:eastAsia="仿宋" w:hAnsi="仿宋" w:hint="eastAsia"/>
          <w:sz w:val="32"/>
          <w:szCs w:val="32"/>
        </w:rPr>
        <w:t>到后台报到，并在同一的休息室内候场。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6.参演人员食宿可由组委会协助联系，费用自理。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7.各参演学校要切实加强领导，服从组委会安排，确保参演期间人财物安全。</w:t>
      </w:r>
    </w:p>
    <w:p w:rsidR="00A63668" w:rsidRDefault="00A63668" w:rsidP="00A63668">
      <w:pPr>
        <w:spacing w:line="540" w:lineRule="exact"/>
        <w:ind w:firstLineChars="196" w:firstLine="630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七、报名及联系方式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请将《江苏省第五届大学生艺术展演活动戏剧表演报名表》于2017年4月</w:t>
      </w:r>
      <w:r>
        <w:rPr>
          <w:rFonts w:ascii="仿宋" w:eastAsia="仿宋" w:hAnsi="仿宋" w:hint="eastAsia"/>
          <w:color w:val="FF0000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日前将电子版发至组委会指定信箱（E—</w:t>
      </w:r>
      <w:proofErr w:type="spellStart"/>
      <w:r>
        <w:rPr>
          <w:rFonts w:ascii="仿宋" w:eastAsia="仿宋" w:hAnsi="仿宋" w:hint="eastAsia"/>
          <w:sz w:val="32"/>
          <w:szCs w:val="32"/>
        </w:rPr>
        <w:t>mail:zhangpu@njust.edu.cn</w:t>
      </w:r>
      <w:proofErr w:type="spellEnd"/>
      <w:r>
        <w:rPr>
          <w:rFonts w:ascii="仿宋" w:eastAsia="仿宋" w:hAnsi="仿宋" w:hint="eastAsia"/>
          <w:sz w:val="32"/>
          <w:szCs w:val="32"/>
        </w:rPr>
        <w:t>），同时将纸质版表格连同参演学生的学生证复印件</w:t>
      </w:r>
      <w:r>
        <w:rPr>
          <w:rFonts w:ascii="仿宋" w:eastAsia="仿宋" w:hAnsi="仿宋" w:hint="eastAsia"/>
          <w:color w:val="000000"/>
          <w:sz w:val="32"/>
          <w:szCs w:val="32"/>
        </w:rPr>
        <w:t>等材料以EMS方式寄往</w:t>
      </w:r>
      <w:r>
        <w:rPr>
          <w:rFonts w:ascii="仿宋" w:eastAsia="仿宋" w:hAnsi="仿宋" w:hint="eastAsia"/>
          <w:sz w:val="32"/>
          <w:szCs w:val="32"/>
        </w:rPr>
        <w:t>以下通讯地址。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2.通讯地址：南京市孝陵卫200号南京理工大学艺术与文化素质教育部，邮编：210094。</w:t>
      </w:r>
    </w:p>
    <w:p w:rsidR="00A63668" w:rsidRDefault="00A63668" w:rsidP="00A6366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3.联系电话：025—84303672；联系人：张璞、王竞。</w:t>
      </w:r>
    </w:p>
    <w:p w:rsidR="00A63668" w:rsidRDefault="00A63668" w:rsidP="00A63668">
      <w:pPr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63668" w:rsidRDefault="00A63668" w:rsidP="00A6366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63668" w:rsidRDefault="00A63668" w:rsidP="00A6366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63668" w:rsidRDefault="00A63668" w:rsidP="00A6366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A63668" w:rsidRDefault="00A63668" w:rsidP="00A63668"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宋体" w:hAnsi="宋体"/>
          <w:b/>
          <w:bCs/>
          <w:sz w:val="32"/>
          <w:szCs w:val="32"/>
        </w:rPr>
        <w:lastRenderedPageBreak/>
        <w:t>江苏省第</w:t>
      </w:r>
      <w:r>
        <w:rPr>
          <w:rFonts w:ascii="宋体" w:hAnsi="宋体" w:hint="eastAsia"/>
          <w:b/>
          <w:bCs/>
          <w:sz w:val="32"/>
          <w:szCs w:val="32"/>
        </w:rPr>
        <w:t>五</w:t>
      </w:r>
      <w:r>
        <w:rPr>
          <w:rFonts w:ascii="宋体" w:hAnsi="宋体"/>
          <w:b/>
          <w:bCs/>
          <w:sz w:val="32"/>
          <w:szCs w:val="32"/>
        </w:rPr>
        <w:t>届大学生艺术展演活动戏剧表演报名表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549"/>
        <w:gridCol w:w="306"/>
        <w:gridCol w:w="780"/>
        <w:gridCol w:w="334"/>
        <w:gridCol w:w="1420"/>
        <w:gridCol w:w="16"/>
        <w:gridCol w:w="1404"/>
        <w:gridCol w:w="666"/>
        <w:gridCol w:w="755"/>
        <w:gridCol w:w="1421"/>
      </w:tblGrid>
      <w:tr w:rsidR="00A63668" w:rsidTr="003C6BC8">
        <w:trPr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作品名称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参演单位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参演组别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甲组（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乙组（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作品时间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作品形式</w:t>
            </w:r>
          </w:p>
        </w:tc>
        <w:tc>
          <w:tcPr>
            <w:tcW w:w="7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短剧（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）戏曲（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）音乐剧（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）小品（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）歌舞剧（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）其他（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 w:rsidR="00A63668" w:rsidTr="003C6BC8">
        <w:trPr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办公电话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是否原创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否（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指导教师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trHeight w:val="299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参演作品构思及内容简述：</w:t>
            </w:r>
          </w:p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参演学生基本情况（可附页）</w:t>
            </w: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学号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学院及专业</w:t>
            </w: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3668" w:rsidTr="003C6BC8">
        <w:trPr>
          <w:trHeight w:val="2038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8" w:rsidRDefault="00A63668" w:rsidP="003C6BC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参演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学校</w:t>
            </w:r>
            <w:r>
              <w:rPr>
                <w:rFonts w:eastAsia="仿宋_GB2312"/>
                <w:sz w:val="24"/>
                <w:szCs w:val="24"/>
              </w:rPr>
              <w:t>意见：</w:t>
            </w:r>
          </w:p>
          <w:p w:rsidR="00A63668" w:rsidRDefault="00A63668" w:rsidP="003C6BC8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spacing w:line="440" w:lineRule="exact"/>
              <w:rPr>
                <w:rFonts w:ascii="Times New Roman" w:eastAsia="仿宋_GB2312"/>
                <w:sz w:val="24"/>
                <w:szCs w:val="24"/>
              </w:rPr>
            </w:pPr>
          </w:p>
          <w:p w:rsidR="00A63668" w:rsidRDefault="00A63668" w:rsidP="003C6BC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仿宋_GB2312"/>
                <w:sz w:val="24"/>
                <w:szCs w:val="24"/>
              </w:rPr>
              <w:t>（单位盖章）</w:t>
            </w:r>
          </w:p>
          <w:p w:rsidR="00A63668" w:rsidRDefault="00A63668" w:rsidP="003C6BC8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A63668" w:rsidRDefault="00A63668" w:rsidP="00A63668">
      <w:pPr>
        <w:rPr>
          <w:rFonts w:ascii="Times New Roman" w:hAnsi="Times New Roman" w:cs="Times New Roman"/>
          <w:szCs w:val="21"/>
        </w:rPr>
      </w:pPr>
      <w:r>
        <w:t xml:space="preserve"> </w:t>
      </w:r>
    </w:p>
    <w:p w:rsidR="00A63668" w:rsidRDefault="00A63668" w:rsidP="00A63668"/>
    <w:p w:rsidR="00A63668" w:rsidRDefault="00A63668" w:rsidP="00A63668"/>
    <w:p w:rsidR="00A63668" w:rsidRDefault="00A63668" w:rsidP="00A63668"/>
    <w:p w:rsidR="00A63668" w:rsidRDefault="00A63668" w:rsidP="00A63668"/>
    <w:p w:rsidR="00A63668" w:rsidRDefault="00A63668" w:rsidP="00A63668"/>
    <w:p w:rsidR="00A63668" w:rsidRDefault="00A63668" w:rsidP="00A63668"/>
    <w:p w:rsidR="002F788B" w:rsidRDefault="000A7533">
      <w:bookmarkStart w:id="0" w:name="_GoBack"/>
      <w:bookmarkEnd w:id="0"/>
    </w:p>
    <w:sectPr w:rsidR="002F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33" w:rsidRDefault="000A7533" w:rsidP="00A63668">
      <w:r>
        <w:separator/>
      </w:r>
    </w:p>
  </w:endnote>
  <w:endnote w:type="continuationSeparator" w:id="0">
    <w:p w:rsidR="000A7533" w:rsidRDefault="000A7533" w:rsidP="00A6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33" w:rsidRDefault="000A7533" w:rsidP="00A63668">
      <w:r>
        <w:separator/>
      </w:r>
    </w:p>
  </w:footnote>
  <w:footnote w:type="continuationSeparator" w:id="0">
    <w:p w:rsidR="000A7533" w:rsidRDefault="000A7533" w:rsidP="00A6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80"/>
    <w:rsid w:val="000A7533"/>
    <w:rsid w:val="004E00AA"/>
    <w:rsid w:val="00A63668"/>
    <w:rsid w:val="00AC1680"/>
    <w:rsid w:val="00D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6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1544</Characters>
  <Application>Microsoft Office Word</Application>
  <DocSecurity>0</DocSecurity>
  <Lines>12</Lines>
  <Paragraphs>3</Paragraphs>
  <ScaleCrop>false</ScaleCrop>
  <Company>Sky123.Org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2016-11-25T03:04:00Z</dcterms:created>
  <dcterms:modified xsi:type="dcterms:W3CDTF">2016-11-25T03:05:00Z</dcterms:modified>
</cp:coreProperties>
</file>